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0D19" w:rsidRPr="00853BF8" w:rsidRDefault="00D0234D">
      <w:pPr>
        <w:spacing w:line="400" w:lineRule="exact"/>
        <w:rPr>
          <w:b/>
          <w:kern w:val="0"/>
          <w:sz w:val="24"/>
          <w:szCs w:val="24"/>
        </w:rPr>
      </w:pPr>
      <w:r w:rsidRPr="00853BF8">
        <w:rPr>
          <w:rFonts w:ascii="宋体" w:hAnsi="宋体" w:hint="eastAsia"/>
          <w:b/>
          <w:kern w:val="0"/>
          <w:sz w:val="24"/>
          <w:szCs w:val="24"/>
        </w:rPr>
        <w:t>（</w:t>
      </w:r>
      <w:r w:rsidRPr="00853BF8">
        <w:rPr>
          <w:rFonts w:ascii="宋体" w:hAnsi="宋体" w:hint="eastAsia"/>
          <w:b/>
          <w:kern w:val="0"/>
          <w:sz w:val="24"/>
          <w:szCs w:val="24"/>
        </w:rPr>
        <w:t>31</w:t>
      </w:r>
      <w:r w:rsidRPr="00853BF8">
        <w:rPr>
          <w:rFonts w:ascii="宋体" w:hAnsi="宋体" w:hint="eastAsia"/>
          <w:b/>
          <w:kern w:val="0"/>
          <w:sz w:val="24"/>
          <w:szCs w:val="24"/>
        </w:rPr>
        <w:t>）</w:t>
      </w:r>
      <w:bookmarkStart w:id="0" w:name="_GoBack"/>
      <w:r w:rsidRPr="00853BF8">
        <w:rPr>
          <w:rFonts w:hint="eastAsia"/>
          <w:b/>
          <w:kern w:val="0"/>
          <w:sz w:val="24"/>
          <w:szCs w:val="24"/>
        </w:rPr>
        <w:t>本科教学质量报告</w:t>
      </w:r>
      <w:bookmarkEnd w:id="0"/>
    </w:p>
    <w:p w:rsidR="009C0D19" w:rsidRDefault="00D0234D">
      <w:pPr>
        <w:spacing w:line="400" w:lineRule="exact"/>
        <w:jc w:val="center"/>
        <w:rPr>
          <w:b/>
          <w:sz w:val="28"/>
          <w:szCs w:val="28"/>
        </w:rPr>
      </w:pPr>
      <w:r>
        <w:rPr>
          <w:rFonts w:hint="eastAsia"/>
          <w:b/>
          <w:sz w:val="28"/>
          <w:szCs w:val="28"/>
        </w:rPr>
        <w:t>本科教学质量报告</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为积极推进国家职业教育改革创新示范区建设，加快构建现代职业教育体系，根据《关于在我市市属本科院校和高职院校中开展联合培养技术应用型、高端技能型人才试点工作的通知》</w:t>
      </w:r>
      <w:r>
        <w:rPr>
          <w:rFonts w:ascii="宋体" w:hAnsi="宋体" w:hint="eastAsia"/>
          <w:kern w:val="0"/>
          <w:sz w:val="24"/>
          <w:szCs w:val="24"/>
        </w:rPr>
        <w:t>(</w:t>
      </w:r>
      <w:r>
        <w:rPr>
          <w:rFonts w:ascii="宋体" w:hAnsi="宋体" w:hint="eastAsia"/>
          <w:kern w:val="0"/>
          <w:sz w:val="24"/>
          <w:szCs w:val="24"/>
        </w:rPr>
        <w:t>津教委</w:t>
      </w:r>
      <w:r>
        <w:rPr>
          <w:rFonts w:ascii="宋体" w:hAnsi="宋体" w:hint="eastAsia"/>
          <w:kern w:val="0"/>
          <w:sz w:val="24"/>
          <w:szCs w:val="24"/>
        </w:rPr>
        <w:t>[2012]35</w:t>
      </w:r>
      <w:r>
        <w:rPr>
          <w:rFonts w:ascii="宋体" w:hAnsi="宋体" w:hint="eastAsia"/>
          <w:kern w:val="0"/>
          <w:sz w:val="24"/>
          <w:szCs w:val="24"/>
        </w:rPr>
        <w:t>号</w:t>
      </w:r>
      <w:r>
        <w:rPr>
          <w:rFonts w:ascii="宋体" w:hAnsi="宋体" w:hint="eastAsia"/>
          <w:kern w:val="0"/>
          <w:sz w:val="24"/>
          <w:szCs w:val="24"/>
        </w:rPr>
        <w:t>)</w:t>
      </w:r>
      <w:r>
        <w:rPr>
          <w:rFonts w:ascii="宋体" w:hAnsi="宋体" w:hint="eastAsia"/>
          <w:kern w:val="0"/>
          <w:sz w:val="24"/>
          <w:szCs w:val="24"/>
        </w:rPr>
        <w:t>的要求，天津工业大学、天津轻工职业技术学院联合培养技术应用型、高端技能型人才。按照职业人才成长规律，以校企合作为基础、校</w:t>
      </w:r>
      <w:proofErr w:type="gramStart"/>
      <w:r>
        <w:rPr>
          <w:rFonts w:ascii="宋体" w:hAnsi="宋体" w:hint="eastAsia"/>
          <w:kern w:val="0"/>
          <w:sz w:val="24"/>
          <w:szCs w:val="24"/>
        </w:rPr>
        <w:t>校</w:t>
      </w:r>
      <w:proofErr w:type="gramEnd"/>
      <w:r>
        <w:rPr>
          <w:rFonts w:ascii="宋体" w:hAnsi="宋体" w:hint="eastAsia"/>
          <w:kern w:val="0"/>
          <w:sz w:val="24"/>
          <w:szCs w:val="24"/>
        </w:rPr>
        <w:t>联合为优势，强化学生职业素质、理论知识、技能水平等综合能力的提升，实现两个达标（即达到天津工业大学本科毕业的要求和学士学位授予的要求、同时也达到用人单位的要求），最终达到三个满意（即学生及家长满意、企</w:t>
      </w:r>
      <w:r>
        <w:rPr>
          <w:rFonts w:ascii="宋体" w:hAnsi="宋体" w:hint="eastAsia"/>
          <w:kern w:val="0"/>
          <w:sz w:val="24"/>
          <w:szCs w:val="24"/>
        </w:rPr>
        <w:t>业满意、社会满意）。</w:t>
      </w:r>
      <w:r>
        <w:rPr>
          <w:rFonts w:ascii="宋体" w:hAnsi="宋体" w:hint="eastAsia"/>
          <w:kern w:val="0"/>
          <w:sz w:val="24"/>
          <w:szCs w:val="24"/>
        </w:rPr>
        <w:t>自</w:t>
      </w:r>
      <w:r>
        <w:rPr>
          <w:rFonts w:ascii="宋体" w:hAnsi="宋体" w:hint="eastAsia"/>
          <w:kern w:val="0"/>
          <w:sz w:val="24"/>
          <w:szCs w:val="24"/>
        </w:rPr>
        <w:t>2020</w:t>
      </w:r>
      <w:r>
        <w:rPr>
          <w:rFonts w:ascii="宋体" w:hAnsi="宋体" w:hint="eastAsia"/>
          <w:kern w:val="0"/>
          <w:sz w:val="24"/>
          <w:szCs w:val="24"/>
        </w:rPr>
        <w:t>级开始学院联合天津科技大学开展</w:t>
      </w:r>
      <w:r>
        <w:rPr>
          <w:rFonts w:ascii="宋体" w:hAnsi="宋体" w:hint="eastAsia"/>
          <w:kern w:val="0"/>
          <w:sz w:val="24"/>
          <w:szCs w:val="24"/>
        </w:rPr>
        <w:t>材料成型及控制工程（模具设计与制造</w:t>
      </w:r>
      <w:r>
        <w:rPr>
          <w:rFonts w:ascii="宋体" w:hAnsi="宋体" w:hint="eastAsia"/>
          <w:kern w:val="0"/>
          <w:sz w:val="24"/>
          <w:szCs w:val="24"/>
        </w:rPr>
        <w:t>)</w:t>
      </w:r>
      <w:r>
        <w:rPr>
          <w:rFonts w:ascii="宋体" w:hAnsi="宋体" w:hint="eastAsia"/>
          <w:kern w:val="0"/>
          <w:sz w:val="24"/>
          <w:szCs w:val="24"/>
        </w:rPr>
        <w:t>专业</w:t>
      </w:r>
      <w:r>
        <w:rPr>
          <w:rFonts w:ascii="宋体" w:hAnsi="宋体" w:hint="eastAsia"/>
          <w:kern w:val="0"/>
          <w:sz w:val="24"/>
          <w:szCs w:val="24"/>
        </w:rPr>
        <w:t>的联合培训工作。</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同时，为深入落实教育部《关于批复成立天津中德应用技术大学的函》明确的“探索中高本人才培养贯通机制”的要求。在天津市教委综合计划处、高职高专处的综合指导下，天津中德应用技术大学遴选了机械电子工程专业与天津轻工职业技术学院进行了联合培养论证，通过天津市教委专家评审，从</w:t>
      </w:r>
      <w:r>
        <w:rPr>
          <w:rFonts w:ascii="宋体" w:hAnsi="宋体" w:hint="eastAsia"/>
          <w:kern w:val="0"/>
          <w:sz w:val="24"/>
          <w:szCs w:val="24"/>
        </w:rPr>
        <w:t>2018</w:t>
      </w:r>
      <w:r>
        <w:rPr>
          <w:rFonts w:ascii="宋体" w:hAnsi="宋体" w:hint="eastAsia"/>
          <w:kern w:val="0"/>
          <w:sz w:val="24"/>
          <w:szCs w:val="24"/>
        </w:rPr>
        <w:t>年起开始招收高职起点两年制本科学习</w:t>
      </w:r>
      <w:r>
        <w:rPr>
          <w:rFonts w:ascii="宋体" w:hAnsi="宋体" w:hint="eastAsia"/>
          <w:kern w:val="0"/>
          <w:sz w:val="24"/>
          <w:szCs w:val="24"/>
        </w:rPr>
        <w:t>，现已为第二年招生</w:t>
      </w:r>
      <w:r>
        <w:rPr>
          <w:rFonts w:ascii="宋体" w:hAnsi="宋体" w:hint="eastAsia"/>
          <w:kern w:val="0"/>
          <w:sz w:val="24"/>
          <w:szCs w:val="24"/>
        </w:rPr>
        <w:t>。</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一、基本情况</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从</w:t>
      </w:r>
      <w:r>
        <w:rPr>
          <w:rFonts w:ascii="宋体" w:hAnsi="宋体" w:hint="eastAsia"/>
          <w:kern w:val="0"/>
          <w:sz w:val="24"/>
          <w:szCs w:val="24"/>
        </w:rPr>
        <w:t>2012</w:t>
      </w:r>
      <w:r>
        <w:rPr>
          <w:rFonts w:ascii="宋体" w:hAnsi="宋体" w:hint="eastAsia"/>
          <w:kern w:val="0"/>
          <w:sz w:val="24"/>
          <w:szCs w:val="24"/>
        </w:rPr>
        <w:t>年起，天津工业大学、天津轻工职业技术学院开</w:t>
      </w:r>
      <w:r>
        <w:rPr>
          <w:rFonts w:ascii="宋体" w:hAnsi="宋体" w:hint="eastAsia"/>
          <w:kern w:val="0"/>
          <w:sz w:val="24"/>
          <w:szCs w:val="24"/>
        </w:rPr>
        <w:t>展联合培养技术应用型、高端技能型机械工程及自动化（模具设计与制造方向，联合培养）专业人才试点工作。</w:t>
      </w:r>
      <w:r>
        <w:rPr>
          <w:rFonts w:ascii="宋体" w:hAnsi="宋体" w:hint="eastAsia"/>
          <w:kern w:val="0"/>
          <w:sz w:val="24"/>
          <w:szCs w:val="24"/>
        </w:rPr>
        <w:t>2013</w:t>
      </w:r>
      <w:r>
        <w:rPr>
          <w:rFonts w:ascii="宋体" w:hAnsi="宋体" w:hint="eastAsia"/>
          <w:kern w:val="0"/>
          <w:sz w:val="24"/>
          <w:szCs w:val="24"/>
        </w:rPr>
        <w:t>年根据教育部本科专业目录调整文件要求，</w:t>
      </w:r>
      <w:r>
        <w:rPr>
          <w:rFonts w:ascii="宋体" w:hAnsi="宋体" w:hint="eastAsia"/>
          <w:kern w:val="0"/>
          <w:sz w:val="24"/>
          <w:szCs w:val="24"/>
        </w:rPr>
        <w:t>2013</w:t>
      </w:r>
      <w:r>
        <w:rPr>
          <w:rFonts w:ascii="宋体" w:hAnsi="宋体" w:hint="eastAsia"/>
          <w:kern w:val="0"/>
          <w:sz w:val="24"/>
          <w:szCs w:val="24"/>
        </w:rPr>
        <w:t>级联合培养技能本科专业名称改为机械工程（模具设计与制造方向，联合培养）专业。目前共招收</w:t>
      </w:r>
      <w:r>
        <w:rPr>
          <w:rFonts w:ascii="宋体" w:hAnsi="宋体" w:hint="eastAsia"/>
          <w:kern w:val="0"/>
          <w:sz w:val="24"/>
          <w:szCs w:val="24"/>
        </w:rPr>
        <w:t>八</w:t>
      </w:r>
      <w:r>
        <w:rPr>
          <w:rFonts w:ascii="宋体" w:hAnsi="宋体" w:hint="eastAsia"/>
          <w:kern w:val="0"/>
          <w:sz w:val="24"/>
          <w:szCs w:val="24"/>
        </w:rPr>
        <w:t>届本科班，每个年级一个自然班，</w:t>
      </w:r>
      <w:r>
        <w:rPr>
          <w:rFonts w:ascii="宋体" w:hAnsi="宋体" w:hint="eastAsia"/>
          <w:kern w:val="0"/>
          <w:sz w:val="24"/>
          <w:szCs w:val="24"/>
        </w:rPr>
        <w:t>五</w:t>
      </w:r>
      <w:r>
        <w:rPr>
          <w:rFonts w:ascii="宋体" w:hAnsi="宋体" w:hint="eastAsia"/>
          <w:kern w:val="0"/>
          <w:sz w:val="24"/>
          <w:szCs w:val="24"/>
        </w:rPr>
        <w:t>届</w:t>
      </w:r>
      <w:r>
        <w:rPr>
          <w:rFonts w:ascii="宋体" w:hAnsi="宋体" w:hint="eastAsia"/>
          <w:kern w:val="0"/>
          <w:sz w:val="24"/>
          <w:szCs w:val="24"/>
        </w:rPr>
        <w:t>198</w:t>
      </w:r>
      <w:r>
        <w:rPr>
          <w:rFonts w:ascii="宋体" w:hAnsi="宋体" w:hint="eastAsia"/>
          <w:kern w:val="0"/>
          <w:sz w:val="24"/>
          <w:szCs w:val="24"/>
        </w:rPr>
        <w:t>名学生已经毕业，目前在校生共计</w:t>
      </w:r>
      <w:r>
        <w:rPr>
          <w:rFonts w:ascii="宋体" w:hAnsi="宋体" w:hint="eastAsia"/>
          <w:kern w:val="0"/>
          <w:sz w:val="24"/>
          <w:szCs w:val="24"/>
        </w:rPr>
        <w:t>15</w:t>
      </w:r>
      <w:r>
        <w:rPr>
          <w:rFonts w:ascii="宋体" w:hAnsi="宋体" w:hint="eastAsia"/>
          <w:kern w:val="0"/>
          <w:sz w:val="24"/>
          <w:szCs w:val="24"/>
        </w:rPr>
        <w:t>3</w:t>
      </w:r>
      <w:r>
        <w:rPr>
          <w:rFonts w:ascii="宋体" w:hAnsi="宋体" w:hint="eastAsia"/>
          <w:kern w:val="0"/>
          <w:sz w:val="24"/>
          <w:szCs w:val="24"/>
        </w:rPr>
        <w:t>名学生。</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从</w:t>
      </w:r>
      <w:r>
        <w:rPr>
          <w:rFonts w:ascii="宋体" w:hAnsi="宋体" w:hint="eastAsia"/>
          <w:kern w:val="0"/>
          <w:sz w:val="24"/>
          <w:szCs w:val="24"/>
        </w:rPr>
        <w:t>2018</w:t>
      </w:r>
      <w:r>
        <w:rPr>
          <w:rFonts w:ascii="宋体" w:hAnsi="宋体" w:hint="eastAsia"/>
          <w:kern w:val="0"/>
          <w:sz w:val="24"/>
          <w:szCs w:val="24"/>
        </w:rPr>
        <w:t>年起，天津中德应用技术大学、天津轻工职业技术学院开展联合培养工作，按照职业人才成长规律，结合区域经济发展和产业升级的人才需求，以校企合作为基础、校</w:t>
      </w:r>
      <w:proofErr w:type="gramStart"/>
      <w:r>
        <w:rPr>
          <w:rFonts w:ascii="宋体" w:hAnsi="宋体" w:hint="eastAsia"/>
          <w:kern w:val="0"/>
          <w:sz w:val="24"/>
          <w:szCs w:val="24"/>
        </w:rPr>
        <w:t>校</w:t>
      </w:r>
      <w:proofErr w:type="gramEnd"/>
      <w:r>
        <w:rPr>
          <w:rFonts w:ascii="宋体" w:hAnsi="宋体" w:hint="eastAsia"/>
          <w:kern w:val="0"/>
          <w:sz w:val="24"/>
          <w:szCs w:val="24"/>
        </w:rPr>
        <w:t>联合为优势，强化学生职业素质</w:t>
      </w:r>
      <w:r>
        <w:rPr>
          <w:rFonts w:ascii="宋体" w:hAnsi="宋体" w:hint="eastAsia"/>
          <w:kern w:val="0"/>
          <w:sz w:val="24"/>
          <w:szCs w:val="24"/>
        </w:rPr>
        <w:t>、理论知识、技能水平等综合能力的提升。实现两个达标，即达到天津中德应用技术大学本科毕业的要求和学士学位授予的要求，同时也达到用人单位的要求。</w:t>
      </w:r>
      <w:r>
        <w:rPr>
          <w:rFonts w:ascii="宋体" w:hAnsi="宋体" w:hint="eastAsia"/>
          <w:kern w:val="0"/>
          <w:sz w:val="24"/>
          <w:szCs w:val="24"/>
        </w:rPr>
        <w:t>20</w:t>
      </w:r>
      <w:r>
        <w:rPr>
          <w:rFonts w:ascii="宋体" w:hAnsi="宋体" w:hint="eastAsia"/>
          <w:kern w:val="0"/>
          <w:sz w:val="24"/>
          <w:szCs w:val="24"/>
        </w:rPr>
        <w:t>18</w:t>
      </w:r>
      <w:r>
        <w:rPr>
          <w:rFonts w:ascii="宋体" w:hAnsi="宋体" w:hint="eastAsia"/>
          <w:kern w:val="0"/>
          <w:sz w:val="24"/>
          <w:szCs w:val="24"/>
        </w:rPr>
        <w:t>级机械电子工程本科录取人数</w:t>
      </w:r>
      <w:r>
        <w:rPr>
          <w:rFonts w:ascii="宋体" w:hAnsi="宋体" w:hint="eastAsia"/>
          <w:kern w:val="0"/>
          <w:sz w:val="24"/>
          <w:szCs w:val="24"/>
        </w:rPr>
        <w:t>24</w:t>
      </w:r>
      <w:r>
        <w:rPr>
          <w:rFonts w:ascii="宋体" w:hAnsi="宋体" w:hint="eastAsia"/>
          <w:kern w:val="0"/>
          <w:sz w:val="24"/>
          <w:szCs w:val="24"/>
        </w:rPr>
        <w:t>人，</w:t>
      </w:r>
      <w:r>
        <w:rPr>
          <w:rFonts w:ascii="宋体" w:hAnsi="宋体" w:hint="eastAsia"/>
          <w:kern w:val="0"/>
          <w:sz w:val="24"/>
          <w:szCs w:val="24"/>
        </w:rPr>
        <w:t>均已顺利毕业，</w:t>
      </w:r>
      <w:r>
        <w:rPr>
          <w:rFonts w:ascii="宋体" w:hAnsi="宋体" w:hint="eastAsia"/>
          <w:kern w:val="0"/>
          <w:sz w:val="24"/>
          <w:szCs w:val="24"/>
        </w:rPr>
        <w:t>2019</w:t>
      </w:r>
      <w:r>
        <w:rPr>
          <w:rFonts w:ascii="宋体" w:hAnsi="宋体" w:hint="eastAsia"/>
          <w:kern w:val="0"/>
          <w:sz w:val="24"/>
          <w:szCs w:val="24"/>
        </w:rPr>
        <w:t>级录取人数</w:t>
      </w:r>
      <w:r>
        <w:rPr>
          <w:rFonts w:ascii="宋体" w:hAnsi="宋体" w:hint="eastAsia"/>
          <w:kern w:val="0"/>
          <w:sz w:val="24"/>
          <w:szCs w:val="24"/>
        </w:rPr>
        <w:t>60</w:t>
      </w:r>
      <w:r>
        <w:rPr>
          <w:rFonts w:ascii="宋体" w:hAnsi="宋体" w:hint="eastAsia"/>
          <w:kern w:val="0"/>
          <w:sz w:val="24"/>
          <w:szCs w:val="24"/>
        </w:rPr>
        <w:t>人</w:t>
      </w:r>
      <w:r>
        <w:rPr>
          <w:rFonts w:ascii="宋体" w:hAnsi="宋体" w:hint="eastAsia"/>
          <w:kern w:val="0"/>
          <w:sz w:val="24"/>
          <w:szCs w:val="24"/>
        </w:rPr>
        <w:t>。从</w:t>
      </w:r>
      <w:r>
        <w:rPr>
          <w:rFonts w:ascii="宋体" w:hAnsi="宋体" w:hint="eastAsia"/>
          <w:kern w:val="0"/>
          <w:sz w:val="24"/>
          <w:szCs w:val="24"/>
        </w:rPr>
        <w:t>2019</w:t>
      </w:r>
      <w:r>
        <w:rPr>
          <w:rFonts w:ascii="宋体" w:hAnsi="宋体" w:hint="eastAsia"/>
          <w:kern w:val="0"/>
          <w:sz w:val="24"/>
          <w:szCs w:val="24"/>
        </w:rPr>
        <w:t>级学生录取</w:t>
      </w:r>
      <w:r>
        <w:rPr>
          <w:rFonts w:ascii="宋体" w:hAnsi="宋体" w:hint="eastAsia"/>
          <w:kern w:val="0"/>
          <w:sz w:val="24"/>
          <w:szCs w:val="24"/>
        </w:rPr>
        <w:t>分数和学习</w:t>
      </w:r>
      <w:r>
        <w:rPr>
          <w:rFonts w:ascii="宋体" w:hAnsi="宋体" w:hint="eastAsia"/>
          <w:kern w:val="0"/>
          <w:sz w:val="24"/>
          <w:szCs w:val="24"/>
        </w:rPr>
        <w:t>情况看，</w:t>
      </w:r>
      <w:r>
        <w:rPr>
          <w:rFonts w:ascii="宋体" w:hAnsi="宋体" w:hint="eastAsia"/>
          <w:kern w:val="0"/>
          <w:sz w:val="24"/>
          <w:szCs w:val="24"/>
        </w:rPr>
        <w:t>整体</w:t>
      </w:r>
      <w:r>
        <w:rPr>
          <w:rFonts w:ascii="宋体" w:hAnsi="宋体" w:hint="eastAsia"/>
          <w:kern w:val="0"/>
          <w:sz w:val="24"/>
          <w:szCs w:val="24"/>
        </w:rPr>
        <w:t>学生水平明显</w:t>
      </w:r>
      <w:r>
        <w:rPr>
          <w:rFonts w:ascii="宋体" w:hAnsi="宋体" w:hint="eastAsia"/>
          <w:kern w:val="0"/>
          <w:sz w:val="24"/>
          <w:szCs w:val="24"/>
        </w:rPr>
        <w:t>强于</w:t>
      </w:r>
      <w:r>
        <w:rPr>
          <w:rFonts w:ascii="宋体" w:hAnsi="宋体" w:hint="eastAsia"/>
          <w:kern w:val="0"/>
          <w:sz w:val="24"/>
          <w:szCs w:val="24"/>
        </w:rPr>
        <w:t>2018</w:t>
      </w:r>
      <w:r>
        <w:rPr>
          <w:rFonts w:ascii="宋体" w:hAnsi="宋体" w:hint="eastAsia"/>
          <w:kern w:val="0"/>
          <w:sz w:val="24"/>
          <w:szCs w:val="24"/>
        </w:rPr>
        <w:t>级，</w:t>
      </w:r>
      <w:r>
        <w:rPr>
          <w:rFonts w:ascii="宋体" w:hAnsi="宋体" w:hint="eastAsia"/>
          <w:kern w:val="0"/>
          <w:sz w:val="24"/>
          <w:szCs w:val="24"/>
        </w:rPr>
        <w:t>能够使</w:t>
      </w:r>
      <w:r>
        <w:rPr>
          <w:rFonts w:ascii="宋体" w:hAnsi="宋体" w:hint="eastAsia"/>
          <w:kern w:val="0"/>
          <w:sz w:val="24"/>
          <w:szCs w:val="24"/>
        </w:rPr>
        <w:t>我们教学</w:t>
      </w:r>
      <w:r>
        <w:rPr>
          <w:rFonts w:ascii="宋体" w:hAnsi="宋体" w:hint="eastAsia"/>
          <w:kern w:val="0"/>
          <w:sz w:val="24"/>
          <w:szCs w:val="24"/>
        </w:rPr>
        <w:t>工作更加顺利地开展</w:t>
      </w:r>
      <w:r>
        <w:rPr>
          <w:rFonts w:ascii="宋体" w:hAnsi="宋体" w:hint="eastAsia"/>
          <w:kern w:val="0"/>
          <w:sz w:val="24"/>
          <w:szCs w:val="24"/>
        </w:rPr>
        <w:t>。</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二、教学管理</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（一）继续深入行业企业调研，技能培养贯穿主线</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依据</w:t>
      </w:r>
      <w:r>
        <w:rPr>
          <w:rFonts w:ascii="宋体" w:hAnsi="宋体" w:hint="eastAsia"/>
          <w:kern w:val="0"/>
          <w:sz w:val="24"/>
          <w:szCs w:val="24"/>
        </w:rPr>
        <w:t>联合培养本科的</w:t>
      </w:r>
      <w:r>
        <w:rPr>
          <w:rFonts w:ascii="宋体" w:hAnsi="宋体" w:hint="eastAsia"/>
          <w:kern w:val="0"/>
          <w:sz w:val="24"/>
          <w:szCs w:val="24"/>
        </w:rPr>
        <w:t>人才培养方案要求，</w:t>
      </w:r>
      <w:r>
        <w:rPr>
          <w:rFonts w:ascii="宋体" w:hAnsi="宋体" w:hint="eastAsia"/>
          <w:kern w:val="0"/>
          <w:sz w:val="24"/>
          <w:szCs w:val="24"/>
        </w:rPr>
        <w:t>学院</w:t>
      </w:r>
      <w:r>
        <w:rPr>
          <w:rFonts w:ascii="宋体" w:hAnsi="宋体" w:hint="eastAsia"/>
          <w:kern w:val="0"/>
          <w:sz w:val="24"/>
          <w:szCs w:val="24"/>
        </w:rPr>
        <w:t>继续针对</w:t>
      </w:r>
      <w:r>
        <w:rPr>
          <w:rFonts w:ascii="宋体" w:hAnsi="宋体" w:hint="eastAsia"/>
          <w:kern w:val="0"/>
          <w:sz w:val="24"/>
          <w:szCs w:val="24"/>
        </w:rPr>
        <w:t>相关专业的</w:t>
      </w:r>
      <w:r>
        <w:rPr>
          <w:rFonts w:ascii="宋体" w:hAnsi="宋体" w:hint="eastAsia"/>
          <w:kern w:val="0"/>
          <w:sz w:val="24"/>
          <w:szCs w:val="24"/>
        </w:rPr>
        <w:t>企业</w:t>
      </w:r>
      <w:r>
        <w:rPr>
          <w:rFonts w:ascii="宋体" w:hAnsi="宋体" w:hint="eastAsia"/>
          <w:kern w:val="0"/>
          <w:sz w:val="24"/>
          <w:szCs w:val="24"/>
        </w:rPr>
        <w:t>、实</w:t>
      </w:r>
      <w:r>
        <w:rPr>
          <w:rFonts w:ascii="宋体" w:hAnsi="宋体" w:hint="eastAsia"/>
          <w:kern w:val="0"/>
          <w:sz w:val="24"/>
          <w:szCs w:val="24"/>
        </w:rPr>
        <w:lastRenderedPageBreak/>
        <w:t>训中心</w:t>
      </w:r>
      <w:r>
        <w:rPr>
          <w:rFonts w:ascii="宋体" w:hAnsi="宋体" w:hint="eastAsia"/>
          <w:kern w:val="0"/>
          <w:sz w:val="24"/>
          <w:szCs w:val="24"/>
        </w:rPr>
        <w:t>进行调研。根据社会调研，依据行业企业对</w:t>
      </w:r>
      <w:r>
        <w:rPr>
          <w:rFonts w:ascii="宋体" w:hAnsi="宋体" w:hint="eastAsia"/>
          <w:kern w:val="0"/>
          <w:sz w:val="24"/>
          <w:szCs w:val="24"/>
        </w:rPr>
        <w:t>相关</w:t>
      </w:r>
      <w:r>
        <w:rPr>
          <w:rFonts w:ascii="宋体" w:hAnsi="宋体" w:hint="eastAsia"/>
          <w:kern w:val="0"/>
          <w:sz w:val="24"/>
          <w:szCs w:val="24"/>
        </w:rPr>
        <w:t>专业应用型人才的知识、技能及能力要求，以“重实践、强基础、校企化、国际化、复合型”为原则，构建由“基础实践、综合实践、企业实践”三层级实践教学体系。其中，基础实践以模块方式实施，综合实践以项目方式实施。</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（二）</w:t>
      </w:r>
      <w:r>
        <w:rPr>
          <w:rFonts w:ascii="宋体" w:hAnsi="宋体" w:hint="eastAsia"/>
          <w:kern w:val="0"/>
          <w:sz w:val="24"/>
          <w:szCs w:val="24"/>
        </w:rPr>
        <w:t>疫情期间</w:t>
      </w:r>
      <w:r>
        <w:rPr>
          <w:rFonts w:ascii="宋体" w:hAnsi="宋体" w:hint="eastAsia"/>
          <w:kern w:val="0"/>
          <w:sz w:val="24"/>
          <w:szCs w:val="24"/>
        </w:rPr>
        <w:t>，保质保量完成</w:t>
      </w:r>
      <w:r>
        <w:rPr>
          <w:rFonts w:ascii="宋体" w:hAnsi="宋体" w:hint="eastAsia"/>
          <w:kern w:val="0"/>
          <w:sz w:val="24"/>
          <w:szCs w:val="24"/>
        </w:rPr>
        <w:t>线上教学管理工作</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为贯彻落</w:t>
      </w:r>
      <w:proofErr w:type="gramStart"/>
      <w:r>
        <w:rPr>
          <w:rFonts w:ascii="宋体" w:hAnsi="宋体" w:hint="eastAsia"/>
          <w:kern w:val="0"/>
          <w:sz w:val="24"/>
          <w:szCs w:val="24"/>
        </w:rPr>
        <w:t>实习近</w:t>
      </w:r>
      <w:proofErr w:type="gramEnd"/>
      <w:r>
        <w:rPr>
          <w:rFonts w:ascii="宋体" w:hAnsi="宋体" w:hint="eastAsia"/>
          <w:kern w:val="0"/>
          <w:sz w:val="24"/>
          <w:szCs w:val="24"/>
        </w:rPr>
        <w:t>平总书记关于坚决打赢疫情防控阻击战的重要指示精神，根据教育部、天津市教育工委、市教委关于新型冠状病毒肺炎疫情预防控制工作的相关部署与要求，保障广大师生的身体健康和生命安全，我院</w:t>
      </w:r>
      <w:r>
        <w:rPr>
          <w:rFonts w:ascii="宋体" w:hAnsi="宋体" w:hint="eastAsia"/>
          <w:kern w:val="0"/>
          <w:sz w:val="24"/>
          <w:szCs w:val="24"/>
        </w:rPr>
        <w:t>2020</w:t>
      </w:r>
      <w:r>
        <w:rPr>
          <w:rFonts w:ascii="宋体" w:hAnsi="宋体" w:hint="eastAsia"/>
          <w:kern w:val="0"/>
          <w:sz w:val="24"/>
          <w:szCs w:val="24"/>
        </w:rPr>
        <w:t>年春季学期延期开学。为确保教学工作能够如期、顺利开展，</w:t>
      </w:r>
      <w:r>
        <w:rPr>
          <w:rFonts w:ascii="宋体" w:hAnsi="宋体" w:hint="eastAsia"/>
          <w:kern w:val="0"/>
          <w:sz w:val="24"/>
          <w:szCs w:val="24"/>
        </w:rPr>
        <w:t>学院</w:t>
      </w:r>
      <w:r>
        <w:rPr>
          <w:rFonts w:ascii="宋体" w:hAnsi="宋体" w:hint="eastAsia"/>
          <w:kern w:val="0"/>
          <w:sz w:val="24"/>
          <w:szCs w:val="24"/>
        </w:rPr>
        <w:t>做了大量前期工作，包括课表的重新修订、任课教师线上教学资源的统计和规范</w:t>
      </w:r>
      <w:r>
        <w:rPr>
          <w:rFonts w:ascii="宋体" w:hAnsi="宋体" w:hint="eastAsia"/>
          <w:kern w:val="0"/>
          <w:sz w:val="24"/>
          <w:szCs w:val="24"/>
        </w:rPr>
        <w:t>、平台使用和资源上传</w:t>
      </w:r>
      <w:r>
        <w:rPr>
          <w:rFonts w:ascii="宋体" w:hAnsi="宋体" w:hint="eastAsia"/>
          <w:kern w:val="0"/>
          <w:sz w:val="24"/>
          <w:szCs w:val="24"/>
        </w:rPr>
        <w:t>等。自</w:t>
      </w:r>
      <w:r>
        <w:rPr>
          <w:rFonts w:ascii="宋体" w:hAnsi="宋体" w:hint="eastAsia"/>
          <w:kern w:val="0"/>
          <w:sz w:val="24"/>
          <w:szCs w:val="24"/>
        </w:rPr>
        <w:t>2020</w:t>
      </w:r>
      <w:r>
        <w:rPr>
          <w:rFonts w:ascii="宋体" w:hAnsi="宋体" w:hint="eastAsia"/>
          <w:kern w:val="0"/>
          <w:sz w:val="24"/>
          <w:szCs w:val="24"/>
        </w:rPr>
        <w:t>年</w:t>
      </w:r>
      <w:r>
        <w:rPr>
          <w:rFonts w:ascii="宋体" w:hAnsi="宋体" w:hint="eastAsia"/>
          <w:kern w:val="0"/>
          <w:sz w:val="24"/>
          <w:szCs w:val="24"/>
        </w:rPr>
        <w:t>2</w:t>
      </w:r>
      <w:r>
        <w:rPr>
          <w:rFonts w:ascii="宋体" w:hAnsi="宋体" w:hint="eastAsia"/>
          <w:kern w:val="0"/>
          <w:sz w:val="24"/>
          <w:szCs w:val="24"/>
        </w:rPr>
        <w:t>月</w:t>
      </w:r>
      <w:r>
        <w:rPr>
          <w:rFonts w:ascii="宋体" w:hAnsi="宋体" w:hint="eastAsia"/>
          <w:kern w:val="0"/>
          <w:sz w:val="24"/>
          <w:szCs w:val="24"/>
        </w:rPr>
        <w:t>24</w:t>
      </w:r>
      <w:r>
        <w:rPr>
          <w:rFonts w:ascii="宋体" w:hAnsi="宋体" w:hint="eastAsia"/>
          <w:kern w:val="0"/>
          <w:sz w:val="24"/>
          <w:szCs w:val="24"/>
        </w:rPr>
        <w:t>日线上教学正式开展以来，学院教师积极克服各种困难，将在线课程教学大纲、课件、教案、视频等教学资源上传平台，并借鉴资源库中的优质教学资源进行课程优化设计，线上教学运行</w:t>
      </w:r>
      <w:r>
        <w:rPr>
          <w:rFonts w:ascii="宋体" w:hAnsi="宋体" w:hint="eastAsia"/>
          <w:kern w:val="0"/>
          <w:sz w:val="24"/>
          <w:szCs w:val="24"/>
        </w:rPr>
        <w:t>14</w:t>
      </w:r>
      <w:r>
        <w:rPr>
          <w:rFonts w:ascii="宋体" w:hAnsi="宋体" w:hint="eastAsia"/>
          <w:kern w:val="0"/>
          <w:sz w:val="24"/>
          <w:szCs w:val="24"/>
        </w:rPr>
        <w:t>周。在师生的共同努力下，本科教学运行整体良好。</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（三）积极开展学生座谈，了解学生心声</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专门召开了针对本科班的</w:t>
      </w:r>
      <w:r>
        <w:rPr>
          <w:rFonts w:ascii="宋体" w:hAnsi="宋体" w:hint="eastAsia"/>
          <w:kern w:val="0"/>
          <w:sz w:val="24"/>
          <w:szCs w:val="24"/>
        </w:rPr>
        <w:t>学生座谈会和评教座谈会，针对每学期教学过程中出现的问题进行了认真深入的交流，根据座谈结果，多次召开了本科教研会，</w:t>
      </w:r>
      <w:r>
        <w:rPr>
          <w:rFonts w:ascii="宋体" w:hAnsi="宋体" w:hint="eastAsia"/>
          <w:kern w:val="0"/>
          <w:sz w:val="24"/>
          <w:szCs w:val="24"/>
        </w:rPr>
        <w:t>对本科班的</w:t>
      </w:r>
      <w:r>
        <w:rPr>
          <w:rFonts w:ascii="宋体" w:hAnsi="宋体" w:hint="eastAsia"/>
          <w:kern w:val="0"/>
          <w:sz w:val="24"/>
          <w:szCs w:val="24"/>
        </w:rPr>
        <w:t>教学提出了明确要求，从教材选择规范、教师备课要求、教学资料准备和教学安排上都做到严格把关，切实保证本科班的教学质量符合国家本科院校的教学标准</w:t>
      </w:r>
      <w:r>
        <w:rPr>
          <w:rFonts w:ascii="宋体" w:hAnsi="宋体" w:hint="eastAsia"/>
          <w:kern w:val="0"/>
          <w:sz w:val="24"/>
          <w:szCs w:val="24"/>
        </w:rPr>
        <w:t>，对学生提出的建设性意见，积极采纳并及时反馈</w:t>
      </w:r>
      <w:r>
        <w:rPr>
          <w:rFonts w:ascii="宋体" w:hAnsi="宋体" w:hint="eastAsia"/>
          <w:kern w:val="0"/>
          <w:sz w:val="24"/>
          <w:szCs w:val="24"/>
        </w:rPr>
        <w:t>。</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学院</w:t>
      </w:r>
      <w:r>
        <w:rPr>
          <w:rFonts w:ascii="宋体" w:hAnsi="宋体" w:hint="eastAsia"/>
          <w:kern w:val="0"/>
          <w:sz w:val="24"/>
          <w:szCs w:val="24"/>
        </w:rPr>
        <w:t>教务处</w:t>
      </w:r>
      <w:r>
        <w:rPr>
          <w:rFonts w:ascii="宋体" w:hAnsi="宋体" w:hint="eastAsia"/>
          <w:kern w:val="0"/>
          <w:sz w:val="24"/>
          <w:szCs w:val="24"/>
        </w:rPr>
        <w:t>和相关二级学院</w:t>
      </w:r>
      <w:r>
        <w:rPr>
          <w:rFonts w:ascii="宋体" w:hAnsi="宋体" w:hint="eastAsia"/>
          <w:kern w:val="0"/>
          <w:sz w:val="24"/>
          <w:szCs w:val="24"/>
        </w:rPr>
        <w:t>定期组织相关人员听课，及时了解教师教学进度和教学方法，了解学生的学习和接受情况。</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（四）关注学生思想动态，注重德育全面培养</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加强学生思想教育，解决思想懒惰的问题，严格</w:t>
      </w:r>
      <w:r>
        <w:rPr>
          <w:rFonts w:ascii="宋体" w:hAnsi="宋体" w:hint="eastAsia"/>
          <w:kern w:val="0"/>
          <w:sz w:val="24"/>
          <w:szCs w:val="24"/>
        </w:rPr>
        <w:t>进行</w:t>
      </w:r>
      <w:r>
        <w:rPr>
          <w:rFonts w:ascii="宋体" w:hAnsi="宋体" w:hint="eastAsia"/>
          <w:kern w:val="0"/>
          <w:sz w:val="24"/>
          <w:szCs w:val="24"/>
        </w:rPr>
        <w:t>考勤管理，由辅导员及时与家长沟通，汇报学生在校情况。</w:t>
      </w:r>
      <w:r>
        <w:rPr>
          <w:rFonts w:ascii="宋体" w:hAnsi="宋体" w:hint="eastAsia"/>
          <w:kern w:val="0"/>
          <w:sz w:val="24"/>
          <w:szCs w:val="24"/>
        </w:rPr>
        <w:t>在整个教学过程中除了</w:t>
      </w:r>
      <w:r>
        <w:rPr>
          <w:rFonts w:ascii="宋体" w:hAnsi="宋体" w:hint="eastAsia"/>
          <w:kern w:val="0"/>
          <w:sz w:val="24"/>
          <w:szCs w:val="24"/>
        </w:rPr>
        <w:t>注重学生思想素质进步和培养，</w:t>
      </w:r>
      <w:r>
        <w:rPr>
          <w:rFonts w:ascii="宋体" w:hAnsi="宋体" w:hint="eastAsia"/>
          <w:kern w:val="0"/>
          <w:sz w:val="24"/>
          <w:szCs w:val="24"/>
        </w:rPr>
        <w:t>还全面</w:t>
      </w:r>
      <w:r>
        <w:rPr>
          <w:rFonts w:ascii="宋体" w:hAnsi="宋体" w:hint="eastAsia"/>
          <w:kern w:val="0"/>
          <w:sz w:val="24"/>
          <w:szCs w:val="24"/>
        </w:rPr>
        <w:t>贯彻落实十九大精神，</w:t>
      </w:r>
      <w:r>
        <w:rPr>
          <w:rFonts w:ascii="宋体" w:hAnsi="宋体" w:hint="eastAsia"/>
          <w:kern w:val="0"/>
          <w:sz w:val="24"/>
          <w:szCs w:val="24"/>
        </w:rPr>
        <w:t>电子</w:t>
      </w:r>
      <w:r>
        <w:rPr>
          <w:rFonts w:ascii="宋体" w:hAnsi="宋体" w:hint="eastAsia"/>
          <w:kern w:val="0"/>
          <w:sz w:val="24"/>
          <w:szCs w:val="24"/>
        </w:rPr>
        <w:t>信息与自动化学院</w:t>
      </w:r>
      <w:r>
        <w:rPr>
          <w:rFonts w:ascii="宋体" w:hAnsi="宋体" w:hint="eastAsia"/>
          <w:kern w:val="0"/>
          <w:sz w:val="24"/>
          <w:szCs w:val="24"/>
        </w:rPr>
        <w:t>联合培养本科班学生中，目前已有</w:t>
      </w:r>
      <w:r>
        <w:rPr>
          <w:rFonts w:ascii="宋体" w:hAnsi="宋体" w:hint="eastAsia"/>
          <w:kern w:val="0"/>
          <w:sz w:val="24"/>
          <w:szCs w:val="24"/>
        </w:rPr>
        <w:t>1</w:t>
      </w:r>
      <w:r>
        <w:rPr>
          <w:rFonts w:ascii="宋体" w:hAnsi="宋体" w:hint="eastAsia"/>
          <w:kern w:val="0"/>
          <w:sz w:val="24"/>
          <w:szCs w:val="24"/>
        </w:rPr>
        <w:t>人成为正式中国共产党员，多人递交了入党申请书。</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（五）全心全意为学生服务，解决学生后顾之忧</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学院积极与联合培养本科院校沟通，</w:t>
      </w:r>
      <w:r>
        <w:rPr>
          <w:rFonts w:ascii="宋体" w:hAnsi="宋体" w:hint="eastAsia"/>
          <w:kern w:val="0"/>
          <w:sz w:val="24"/>
          <w:szCs w:val="24"/>
        </w:rPr>
        <w:t>为使家庭经济困难的学生能够全身心的投入学习，学</w:t>
      </w:r>
      <w:r>
        <w:rPr>
          <w:rFonts w:ascii="宋体" w:hAnsi="宋体" w:hint="eastAsia"/>
          <w:kern w:val="0"/>
          <w:sz w:val="24"/>
          <w:szCs w:val="24"/>
        </w:rPr>
        <w:t>院积极争取各级各类奖助学金，解决</w:t>
      </w:r>
      <w:r>
        <w:rPr>
          <w:rFonts w:ascii="宋体" w:hAnsi="宋体" w:hint="eastAsia"/>
          <w:kern w:val="0"/>
          <w:sz w:val="24"/>
          <w:szCs w:val="24"/>
        </w:rPr>
        <w:t>学生在经济上的后顾之忧</w:t>
      </w:r>
      <w:r>
        <w:rPr>
          <w:rFonts w:ascii="宋体" w:hAnsi="宋体" w:hint="eastAsia"/>
          <w:kern w:val="0"/>
          <w:sz w:val="24"/>
          <w:szCs w:val="24"/>
        </w:rPr>
        <w:t>，并</w:t>
      </w:r>
      <w:r>
        <w:rPr>
          <w:rFonts w:ascii="宋体" w:hAnsi="宋体" w:hint="eastAsia"/>
          <w:kern w:val="0"/>
          <w:sz w:val="24"/>
          <w:szCs w:val="24"/>
        </w:rPr>
        <w:t>对申请助学金的学生，进行民主评议以及量化打分，能够确保家庭困难的学生能够得到资助。</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三．意见及建议</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1.</w:t>
      </w:r>
      <w:r>
        <w:rPr>
          <w:rFonts w:ascii="宋体" w:hAnsi="宋体" w:hint="eastAsia"/>
          <w:kern w:val="0"/>
          <w:sz w:val="24"/>
          <w:szCs w:val="24"/>
        </w:rPr>
        <w:t>随着联合培养办学经验的提升，为了</w:t>
      </w:r>
      <w:r>
        <w:rPr>
          <w:rFonts w:ascii="宋体" w:hAnsi="宋体" w:hint="eastAsia"/>
          <w:kern w:val="0"/>
          <w:sz w:val="24"/>
          <w:szCs w:val="24"/>
        </w:rPr>
        <w:t>更好地规范教学资料管理，建议加强</w:t>
      </w:r>
      <w:r>
        <w:rPr>
          <w:rFonts w:ascii="宋体" w:hAnsi="宋体" w:hint="eastAsia"/>
          <w:kern w:val="0"/>
          <w:sz w:val="24"/>
          <w:szCs w:val="24"/>
        </w:rPr>
        <w:lastRenderedPageBreak/>
        <w:t>沟通，及时了解联合培养本科院校可执行的教学资料整理规范要求，并及时通</w:t>
      </w:r>
      <w:r>
        <w:rPr>
          <w:rFonts w:ascii="宋体" w:hAnsi="宋体" w:hint="eastAsia"/>
          <w:kern w:val="0"/>
          <w:sz w:val="24"/>
          <w:szCs w:val="24"/>
        </w:rPr>
        <w:t>知到我校相关联合培养的对接部门</w:t>
      </w:r>
      <w:r>
        <w:rPr>
          <w:rFonts w:ascii="宋体" w:hAnsi="宋体" w:hint="eastAsia"/>
          <w:kern w:val="0"/>
          <w:sz w:val="24"/>
          <w:szCs w:val="24"/>
        </w:rPr>
        <w:t>。</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建议市教委以专项经费立项的方式，予以联合培养院校经费支持，</w:t>
      </w:r>
      <w:proofErr w:type="gramStart"/>
      <w:r>
        <w:rPr>
          <w:rFonts w:ascii="宋体" w:hAnsi="宋体" w:hint="eastAsia"/>
          <w:kern w:val="0"/>
          <w:sz w:val="24"/>
          <w:szCs w:val="24"/>
        </w:rPr>
        <w:t>用以该</w:t>
      </w:r>
      <w:proofErr w:type="gramEnd"/>
      <w:r>
        <w:rPr>
          <w:rFonts w:ascii="宋体" w:hAnsi="宋体" w:hint="eastAsia"/>
          <w:kern w:val="0"/>
          <w:sz w:val="24"/>
          <w:szCs w:val="24"/>
        </w:rPr>
        <w:t>专业的需求调研、人才培养的研究、成果的积累转化等工作，为天津市现代改革创新示范区建设积累经验和成果。</w:t>
      </w:r>
    </w:p>
    <w:p w:rsidR="009C0D19" w:rsidRDefault="00D0234D">
      <w:pPr>
        <w:spacing w:line="400" w:lineRule="exact"/>
        <w:ind w:firstLineChars="200" w:firstLine="480"/>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建议联合培养院校加强沟通，积极与我校在学生管理、教学规范等方面进行对接</w:t>
      </w:r>
      <w:r>
        <w:rPr>
          <w:rFonts w:ascii="宋体" w:hAnsi="宋体" w:hint="eastAsia"/>
          <w:kern w:val="0"/>
          <w:sz w:val="24"/>
          <w:szCs w:val="24"/>
        </w:rPr>
        <w:t>，</w:t>
      </w:r>
      <w:proofErr w:type="gramStart"/>
      <w:r>
        <w:rPr>
          <w:rFonts w:ascii="宋体" w:hAnsi="宋体" w:hint="eastAsia"/>
          <w:kern w:val="0"/>
          <w:sz w:val="24"/>
          <w:szCs w:val="24"/>
        </w:rPr>
        <w:t>现运行</w:t>
      </w:r>
      <w:proofErr w:type="gramEnd"/>
      <w:r>
        <w:rPr>
          <w:rFonts w:ascii="宋体" w:hAnsi="宋体" w:hint="eastAsia"/>
          <w:kern w:val="0"/>
          <w:sz w:val="24"/>
          <w:szCs w:val="24"/>
        </w:rPr>
        <w:t>过程中发现多个职能部门对接我校多个部门，或一个部门对接多个部门的情况，不利于工作开展，中间环节费时较多。</w:t>
      </w:r>
    </w:p>
    <w:p w:rsidR="009C0D19" w:rsidRDefault="009C0D19">
      <w:pPr>
        <w:spacing w:line="400" w:lineRule="exact"/>
        <w:ind w:firstLineChars="200" w:firstLine="480"/>
        <w:rPr>
          <w:rFonts w:ascii="宋体" w:hAnsi="宋体"/>
          <w:kern w:val="0"/>
          <w:sz w:val="24"/>
          <w:szCs w:val="24"/>
        </w:rPr>
      </w:pPr>
    </w:p>
    <w:sectPr w:rsidR="009C0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4D" w:rsidRDefault="00D0234D" w:rsidP="00853BF8">
      <w:r>
        <w:separator/>
      </w:r>
    </w:p>
  </w:endnote>
  <w:endnote w:type="continuationSeparator" w:id="0">
    <w:p w:rsidR="00D0234D" w:rsidRDefault="00D0234D" w:rsidP="0085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4D" w:rsidRDefault="00D0234D" w:rsidP="00853BF8">
      <w:r>
        <w:separator/>
      </w:r>
    </w:p>
  </w:footnote>
  <w:footnote w:type="continuationSeparator" w:id="0">
    <w:p w:rsidR="00D0234D" w:rsidRDefault="00D0234D" w:rsidP="00853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FB967"/>
    <w:multiLevelType w:val="singleLevel"/>
    <w:tmpl w:val="D0AFB967"/>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11"/>
    <w:rsid w:val="00010688"/>
    <w:rsid w:val="0002151F"/>
    <w:rsid w:val="00021CEA"/>
    <w:rsid w:val="00033B6B"/>
    <w:rsid w:val="00067810"/>
    <w:rsid w:val="000713E9"/>
    <w:rsid w:val="000A746E"/>
    <w:rsid w:val="00101657"/>
    <w:rsid w:val="00106087"/>
    <w:rsid w:val="00172A27"/>
    <w:rsid w:val="0017743E"/>
    <w:rsid w:val="001944B8"/>
    <w:rsid w:val="001A46AD"/>
    <w:rsid w:val="00203D80"/>
    <w:rsid w:val="00210018"/>
    <w:rsid w:val="00222831"/>
    <w:rsid w:val="0026494F"/>
    <w:rsid w:val="00351490"/>
    <w:rsid w:val="003825F7"/>
    <w:rsid w:val="003D160B"/>
    <w:rsid w:val="00431A4A"/>
    <w:rsid w:val="00431CB7"/>
    <w:rsid w:val="00452E79"/>
    <w:rsid w:val="00470E9B"/>
    <w:rsid w:val="00491BE3"/>
    <w:rsid w:val="004A3C41"/>
    <w:rsid w:val="004E0C3B"/>
    <w:rsid w:val="005131AD"/>
    <w:rsid w:val="00560A6E"/>
    <w:rsid w:val="005832AD"/>
    <w:rsid w:val="005D594D"/>
    <w:rsid w:val="005F452C"/>
    <w:rsid w:val="00607B01"/>
    <w:rsid w:val="00610E9A"/>
    <w:rsid w:val="00622265"/>
    <w:rsid w:val="0067439C"/>
    <w:rsid w:val="006C0C8E"/>
    <w:rsid w:val="006E2C74"/>
    <w:rsid w:val="006E4DF3"/>
    <w:rsid w:val="00762B72"/>
    <w:rsid w:val="00770D5A"/>
    <w:rsid w:val="007A2F8B"/>
    <w:rsid w:val="007E132B"/>
    <w:rsid w:val="00815ADC"/>
    <w:rsid w:val="00822804"/>
    <w:rsid w:val="0083277E"/>
    <w:rsid w:val="00853BF8"/>
    <w:rsid w:val="00887010"/>
    <w:rsid w:val="00894809"/>
    <w:rsid w:val="00906327"/>
    <w:rsid w:val="00934E4E"/>
    <w:rsid w:val="0094255E"/>
    <w:rsid w:val="009547B7"/>
    <w:rsid w:val="009905CA"/>
    <w:rsid w:val="009B0B28"/>
    <w:rsid w:val="009C0D19"/>
    <w:rsid w:val="00A01266"/>
    <w:rsid w:val="00A04DD4"/>
    <w:rsid w:val="00A2089C"/>
    <w:rsid w:val="00A2661B"/>
    <w:rsid w:val="00A32111"/>
    <w:rsid w:val="00A322AC"/>
    <w:rsid w:val="00A374A9"/>
    <w:rsid w:val="00A4125E"/>
    <w:rsid w:val="00A42F4E"/>
    <w:rsid w:val="00A62879"/>
    <w:rsid w:val="00A852F9"/>
    <w:rsid w:val="00AD39C2"/>
    <w:rsid w:val="00B22484"/>
    <w:rsid w:val="00B645E2"/>
    <w:rsid w:val="00BD1CD5"/>
    <w:rsid w:val="00BF1C44"/>
    <w:rsid w:val="00BF4841"/>
    <w:rsid w:val="00C40880"/>
    <w:rsid w:val="00C84D6E"/>
    <w:rsid w:val="00C9164C"/>
    <w:rsid w:val="00C92C0D"/>
    <w:rsid w:val="00CD1C74"/>
    <w:rsid w:val="00CD3418"/>
    <w:rsid w:val="00D0234D"/>
    <w:rsid w:val="00D66386"/>
    <w:rsid w:val="00D702D1"/>
    <w:rsid w:val="00DB775A"/>
    <w:rsid w:val="00DF4342"/>
    <w:rsid w:val="00E00805"/>
    <w:rsid w:val="00E11B84"/>
    <w:rsid w:val="00E124E9"/>
    <w:rsid w:val="00E27467"/>
    <w:rsid w:val="00E929E3"/>
    <w:rsid w:val="00EB4D59"/>
    <w:rsid w:val="00EB5840"/>
    <w:rsid w:val="00EE4961"/>
    <w:rsid w:val="00F22AB3"/>
    <w:rsid w:val="00F33ECA"/>
    <w:rsid w:val="00F81822"/>
    <w:rsid w:val="00FB0270"/>
    <w:rsid w:val="00FB4041"/>
    <w:rsid w:val="026343B3"/>
    <w:rsid w:val="03BD7FB7"/>
    <w:rsid w:val="052F5FB5"/>
    <w:rsid w:val="06DE1F95"/>
    <w:rsid w:val="0A9560DC"/>
    <w:rsid w:val="0EDD1A0C"/>
    <w:rsid w:val="290147EA"/>
    <w:rsid w:val="2D9A7A2F"/>
    <w:rsid w:val="3055178B"/>
    <w:rsid w:val="31FF65FD"/>
    <w:rsid w:val="382379CA"/>
    <w:rsid w:val="416811DC"/>
    <w:rsid w:val="42BF5AEF"/>
    <w:rsid w:val="44BC5833"/>
    <w:rsid w:val="4A6070AE"/>
    <w:rsid w:val="4C806B66"/>
    <w:rsid w:val="50255F5B"/>
    <w:rsid w:val="5A356BA8"/>
    <w:rsid w:val="5BE876FB"/>
    <w:rsid w:val="5CEA4AA1"/>
    <w:rsid w:val="61EB3E4F"/>
    <w:rsid w:val="62ED7E65"/>
    <w:rsid w:val="6445391A"/>
    <w:rsid w:val="66171246"/>
    <w:rsid w:val="66F95109"/>
    <w:rsid w:val="6B4D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qFormat/>
    <w:rPr>
      <w:rFonts w:ascii="宋体" w:hAnsi="Courier New" w:cs="Courier New"/>
      <w:szCs w:val="21"/>
    </w:rPr>
  </w:style>
  <w:style w:type="paragraph" w:styleId="a5">
    <w:name w:val="Balloon Text"/>
    <w:basedOn w:val="a"/>
    <w:semiHidden/>
    <w:qFormat/>
    <w:rPr>
      <w:sz w:val="18"/>
      <w:szCs w:val="18"/>
    </w:rPr>
  </w:style>
  <w:style w:type="paragraph" w:styleId="a6">
    <w:name w:val="footer"/>
    <w:basedOn w:val="a"/>
    <w:link w:val="Char"/>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Calibri" w:hAnsi="Calibri"/>
      <w:kern w:val="0"/>
      <w:sz w:val="24"/>
    </w:rPr>
  </w:style>
  <w:style w:type="paragraph" w:styleId="a9">
    <w:name w:val="annotation subject"/>
    <w:basedOn w:val="a3"/>
    <w:next w:val="a3"/>
    <w:semiHidden/>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qFormat/>
    <w:rPr>
      <w:sz w:val="21"/>
      <w:szCs w:val="21"/>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qFormat/>
    <w:rPr>
      <w:rFonts w:ascii="宋体" w:hAnsi="Courier New" w:cs="Courier New"/>
      <w:szCs w:val="21"/>
    </w:rPr>
  </w:style>
  <w:style w:type="paragraph" w:styleId="a5">
    <w:name w:val="Balloon Text"/>
    <w:basedOn w:val="a"/>
    <w:semiHidden/>
    <w:qFormat/>
    <w:rPr>
      <w:sz w:val="18"/>
      <w:szCs w:val="18"/>
    </w:rPr>
  </w:style>
  <w:style w:type="paragraph" w:styleId="a6">
    <w:name w:val="footer"/>
    <w:basedOn w:val="a"/>
    <w:link w:val="Char"/>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Calibri" w:hAnsi="Calibri"/>
      <w:kern w:val="0"/>
      <w:sz w:val="24"/>
    </w:rPr>
  </w:style>
  <w:style w:type="paragraph" w:styleId="a9">
    <w:name w:val="annotation subject"/>
    <w:basedOn w:val="a3"/>
    <w:next w:val="a3"/>
    <w:semiHidden/>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qFormat/>
    <w:rPr>
      <w:sz w:val="21"/>
      <w:szCs w:val="21"/>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337</Words>
  <Characters>1922</Characters>
  <Application>Microsoft Office Word</Application>
  <DocSecurity>0</DocSecurity>
  <Lines>16</Lines>
  <Paragraphs>4</Paragraphs>
  <ScaleCrop>false</ScaleCrop>
  <Company>微软中国</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本科生占全日制在校生总数的比例、教师数量及结构</dc:title>
  <dc:creator>ibm</dc:creator>
  <cp:lastModifiedBy>冉</cp:lastModifiedBy>
  <cp:revision>4</cp:revision>
  <cp:lastPrinted>2017-10-27T04:01:00Z</cp:lastPrinted>
  <dcterms:created xsi:type="dcterms:W3CDTF">2019-10-23T05:45:00Z</dcterms:created>
  <dcterms:modified xsi:type="dcterms:W3CDTF">2020-10-31T16:46:00Z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